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037" w:rsidRDefault="00775037">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晋江市市场监督管理局</w:t>
      </w:r>
    </w:p>
    <w:p w:rsidR="00775037" w:rsidRDefault="00775037" w:rsidP="00B967D3">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行政处罚决定书</w:t>
      </w:r>
    </w:p>
    <w:p w:rsidR="00775037" w:rsidRPr="00B928E9" w:rsidRDefault="00775037" w:rsidP="00B967D3">
      <w:pPr>
        <w:spacing w:line="640" w:lineRule="exact"/>
        <w:jc w:val="center"/>
        <w:rPr>
          <w:rFonts w:ascii="仿宋_GB2312" w:eastAsia="仿宋_GB2312" w:hAnsi="Times New Roman" w:cs="仿宋_GB2312"/>
          <w:sz w:val="32"/>
          <w:szCs w:val="32"/>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pt;margin-top:1638pt;width:453.7pt;height:.1pt;z-index:251658240" strokeweight="1.5pt">
            <v:stroke endcap="square"/>
          </v:shape>
        </w:pict>
      </w:r>
      <w:r w:rsidRPr="00B928E9">
        <w:rPr>
          <w:rFonts w:ascii="仿宋_GB2312" w:eastAsia="仿宋_GB2312" w:hAnsi="Times New Roman" w:cs="仿宋_GB2312" w:hint="eastAsia"/>
          <w:color w:val="000000"/>
          <w:sz w:val="32"/>
          <w:szCs w:val="32"/>
        </w:rPr>
        <w:t>晋市监处字</w:t>
      </w:r>
      <w:r w:rsidRPr="00B928E9">
        <w:rPr>
          <w:rFonts w:ascii="仿宋_GB2312" w:eastAsia="仿宋_GB2312" w:hAnsi="Times New Roman" w:cs="仿宋_GB2312"/>
          <w:color w:val="000000"/>
          <w:sz w:val="32"/>
          <w:szCs w:val="32"/>
        </w:rPr>
        <w:t xml:space="preserve"> </w:t>
      </w:r>
      <w:r w:rsidRPr="00B928E9">
        <w:rPr>
          <w:rFonts w:ascii="仿宋_GB2312" w:eastAsia="仿宋_GB2312" w:hAnsi="Times New Roman" w:cs="仿宋_GB2312" w:hint="eastAsia"/>
          <w:color w:val="000000"/>
          <w:sz w:val="32"/>
          <w:szCs w:val="32"/>
        </w:rPr>
        <w:t>〔</w:t>
      </w:r>
      <w:r w:rsidRPr="00B928E9">
        <w:rPr>
          <w:rFonts w:ascii="仿宋_GB2312" w:eastAsia="仿宋_GB2312" w:hAnsi="Times New Roman" w:cs="仿宋_GB2312"/>
          <w:color w:val="000000"/>
          <w:sz w:val="32"/>
          <w:szCs w:val="32"/>
        </w:rPr>
        <w:t>202</w:t>
      </w:r>
      <w:r>
        <w:rPr>
          <w:rFonts w:ascii="仿宋_GB2312" w:eastAsia="仿宋_GB2312" w:hAnsi="Times New Roman" w:cs="仿宋_GB2312"/>
          <w:color w:val="000000"/>
          <w:sz w:val="32"/>
          <w:szCs w:val="32"/>
        </w:rPr>
        <w:t>3</w:t>
      </w:r>
      <w:r w:rsidRPr="00B928E9">
        <w:rPr>
          <w:rFonts w:ascii="仿宋_GB2312" w:eastAsia="仿宋_GB2312" w:hAnsi="Times New Roman" w:cs="仿宋_GB2312" w:hint="eastAsia"/>
          <w:color w:val="000000"/>
          <w:sz w:val="32"/>
          <w:szCs w:val="32"/>
        </w:rPr>
        <w:t>〕</w:t>
      </w:r>
      <w:r w:rsidRPr="00B928E9">
        <w:rPr>
          <w:rFonts w:ascii="仿宋_GB2312" w:eastAsia="仿宋_GB2312" w:hAnsi="Times New Roman" w:cs="仿宋_GB2312"/>
          <w:sz w:val="32"/>
          <w:szCs w:val="32"/>
        </w:rPr>
        <w:t>15-</w:t>
      </w:r>
      <w:r>
        <w:rPr>
          <w:rFonts w:ascii="仿宋_GB2312" w:eastAsia="仿宋_GB2312" w:hAnsi="Times New Roman" w:cs="仿宋_GB2312"/>
          <w:sz w:val="32"/>
          <w:szCs w:val="32"/>
        </w:rPr>
        <w:t>24</w:t>
      </w:r>
      <w:r w:rsidRPr="00B928E9">
        <w:rPr>
          <w:rFonts w:ascii="仿宋_GB2312" w:eastAsia="仿宋_GB2312" w:hAnsi="Times New Roman" w:cs="仿宋_GB2312" w:hint="eastAsia"/>
          <w:sz w:val="32"/>
          <w:szCs w:val="32"/>
        </w:rPr>
        <w:t>号</w:t>
      </w:r>
    </w:p>
    <w:p w:rsidR="00775037" w:rsidRPr="00A51176" w:rsidRDefault="00775037" w:rsidP="00D42C26">
      <w:pPr>
        <w:spacing w:line="500" w:lineRule="exact"/>
        <w:ind w:left="140" w:hanging="140"/>
        <w:rPr>
          <w:rFonts w:ascii="仿宋_GB2312" w:eastAsia="仿宋_GB2312" w:hAnsi="仿宋" w:cs="仿宋_GB2312"/>
          <w:kern w:val="1"/>
          <w:sz w:val="32"/>
          <w:szCs w:val="32"/>
        </w:rPr>
      </w:pPr>
      <w:r w:rsidRPr="00A51176">
        <w:rPr>
          <w:rFonts w:ascii="仿宋_GB2312" w:eastAsia="仿宋_GB2312" w:hAnsi="仿宋" w:cs="仿宋_GB2312" w:hint="eastAsia"/>
          <w:kern w:val="1"/>
          <w:sz w:val="32"/>
          <w:szCs w:val="32"/>
        </w:rPr>
        <w:t>当事人：晋江市百泉中西药房有限公司普惠分店</w:t>
      </w:r>
    </w:p>
    <w:p w:rsidR="00775037" w:rsidRPr="00A51176" w:rsidRDefault="00775037" w:rsidP="00D42C26">
      <w:pPr>
        <w:spacing w:line="500" w:lineRule="exact"/>
        <w:ind w:left="140" w:hanging="140"/>
        <w:rPr>
          <w:rFonts w:ascii="仿宋_GB2312" w:eastAsia="仿宋_GB2312" w:hAnsi="仿宋" w:cs="仿宋_GB2312"/>
          <w:kern w:val="1"/>
          <w:sz w:val="32"/>
          <w:szCs w:val="32"/>
        </w:rPr>
      </w:pPr>
      <w:r w:rsidRPr="00A51176">
        <w:rPr>
          <w:rFonts w:ascii="仿宋_GB2312" w:eastAsia="仿宋_GB2312" w:hAnsi="仿宋" w:cs="仿宋_GB2312" w:hint="eastAsia"/>
          <w:kern w:val="1"/>
          <w:sz w:val="32"/>
          <w:szCs w:val="32"/>
        </w:rPr>
        <w:t>主体资格证照名称：营业执照</w:t>
      </w:r>
    </w:p>
    <w:p w:rsidR="00775037" w:rsidRPr="00A51176" w:rsidRDefault="00775037" w:rsidP="00D42C26">
      <w:pPr>
        <w:spacing w:line="500" w:lineRule="exact"/>
        <w:ind w:left="140" w:hanging="140"/>
        <w:rPr>
          <w:rFonts w:ascii="仿宋_GB2312" w:eastAsia="仿宋_GB2312" w:hAnsi="仿宋" w:cs="仿宋_GB2312"/>
          <w:kern w:val="1"/>
          <w:sz w:val="32"/>
          <w:szCs w:val="32"/>
        </w:rPr>
      </w:pPr>
      <w:r w:rsidRPr="00A51176">
        <w:rPr>
          <w:rFonts w:ascii="仿宋_GB2312" w:eastAsia="仿宋_GB2312" w:hAnsi="仿宋" w:cs="仿宋_GB2312" w:hint="eastAsia"/>
          <w:kern w:val="1"/>
          <w:sz w:val="32"/>
          <w:szCs w:val="32"/>
        </w:rPr>
        <w:t>统一社会信用代码（注册号）：</w:t>
      </w:r>
      <w:r w:rsidRPr="00A51176">
        <w:rPr>
          <w:rFonts w:ascii="仿宋_GB2312" w:eastAsia="仿宋_GB2312" w:hAnsi="仿宋" w:cs="仿宋_GB2312"/>
          <w:kern w:val="1"/>
          <w:sz w:val="32"/>
          <w:szCs w:val="32"/>
        </w:rPr>
        <w:t>91350582MA32TW6R95</w:t>
      </w:r>
    </w:p>
    <w:p w:rsidR="00775037" w:rsidRPr="00A51176" w:rsidRDefault="00775037" w:rsidP="00D42C26">
      <w:pPr>
        <w:spacing w:line="500" w:lineRule="exact"/>
        <w:ind w:left="140" w:hanging="140"/>
        <w:rPr>
          <w:rFonts w:ascii="仿宋_GB2312" w:eastAsia="仿宋_GB2312" w:hAnsi="仿宋" w:cs="仿宋_GB2312"/>
          <w:kern w:val="1"/>
          <w:sz w:val="32"/>
          <w:szCs w:val="32"/>
        </w:rPr>
      </w:pPr>
      <w:r w:rsidRPr="00A51176">
        <w:rPr>
          <w:rFonts w:ascii="仿宋_GB2312" w:eastAsia="仿宋_GB2312" w:hAnsi="仿宋" w:cs="仿宋_GB2312" w:hint="eastAsia"/>
          <w:kern w:val="1"/>
          <w:sz w:val="32"/>
          <w:szCs w:val="32"/>
        </w:rPr>
        <w:t>负责人：倪玲玲</w:t>
      </w:r>
    </w:p>
    <w:p w:rsidR="00775037" w:rsidRPr="00A51176" w:rsidRDefault="00775037" w:rsidP="00D42C26">
      <w:pPr>
        <w:spacing w:line="500" w:lineRule="exact"/>
        <w:ind w:left="140" w:hanging="140"/>
        <w:rPr>
          <w:rFonts w:ascii="仿宋_GB2312" w:eastAsia="仿宋_GB2312" w:hAnsi="仿宋" w:cs="仿宋_GB2312"/>
          <w:kern w:val="1"/>
          <w:sz w:val="32"/>
          <w:szCs w:val="32"/>
        </w:rPr>
      </w:pPr>
      <w:r w:rsidRPr="00A51176">
        <w:rPr>
          <w:rFonts w:ascii="仿宋_GB2312" w:eastAsia="仿宋_GB2312" w:hAnsi="仿宋" w:cs="仿宋_GB2312" w:hint="eastAsia"/>
          <w:kern w:val="1"/>
          <w:sz w:val="32"/>
          <w:szCs w:val="32"/>
        </w:rPr>
        <w:t>经营场所</w:t>
      </w:r>
      <w:r w:rsidRPr="00A51176">
        <w:rPr>
          <w:rFonts w:ascii="仿宋_GB2312" w:eastAsia="仿宋_GB2312" w:hAnsi="仿宋" w:cs="仿宋_GB2312"/>
          <w:kern w:val="1"/>
          <w:sz w:val="32"/>
          <w:szCs w:val="32"/>
        </w:rPr>
        <w:t xml:space="preserve">: </w:t>
      </w:r>
      <w:r w:rsidRPr="00A51176">
        <w:rPr>
          <w:rFonts w:ascii="仿宋_GB2312" w:eastAsia="仿宋_GB2312" w:hAnsi="仿宋" w:cs="仿宋_GB2312" w:hint="eastAsia"/>
          <w:kern w:val="1"/>
          <w:sz w:val="32"/>
          <w:szCs w:val="32"/>
        </w:rPr>
        <w:t>晋江市新塘街道湖格西路</w:t>
      </w:r>
      <w:r w:rsidRPr="00A51176">
        <w:rPr>
          <w:rFonts w:ascii="仿宋_GB2312" w:eastAsia="仿宋_GB2312" w:hAnsi="仿宋" w:cs="仿宋_GB2312"/>
          <w:kern w:val="1"/>
          <w:sz w:val="32"/>
          <w:szCs w:val="32"/>
        </w:rPr>
        <w:t>258</w:t>
      </w:r>
      <w:r w:rsidRPr="00A51176">
        <w:rPr>
          <w:rFonts w:ascii="仿宋_GB2312" w:eastAsia="仿宋_GB2312" w:hAnsi="仿宋" w:cs="仿宋_GB2312" w:hint="eastAsia"/>
          <w:kern w:val="1"/>
          <w:sz w:val="32"/>
          <w:szCs w:val="32"/>
        </w:rPr>
        <w:t>号</w:t>
      </w:r>
    </w:p>
    <w:p w:rsidR="00775037" w:rsidRPr="00A51176" w:rsidRDefault="00775037" w:rsidP="005C6AC9">
      <w:pPr>
        <w:spacing w:line="500" w:lineRule="exact"/>
        <w:ind w:left="140" w:hanging="140"/>
        <w:rPr>
          <w:rFonts w:ascii="仿宋_GB2312" w:eastAsia="仿宋_GB2312" w:hAnsi="仿宋" w:cs="仿宋_GB2312"/>
          <w:kern w:val="1"/>
          <w:sz w:val="32"/>
          <w:szCs w:val="32"/>
        </w:rPr>
      </w:pPr>
      <w:r w:rsidRPr="00A51176">
        <w:rPr>
          <w:rFonts w:ascii="仿宋_GB2312" w:eastAsia="仿宋_GB2312" w:hAnsi="仿宋" w:cs="仿宋_GB2312" w:hint="eastAsia"/>
          <w:kern w:val="1"/>
          <w:sz w:val="32"/>
          <w:szCs w:val="32"/>
        </w:rPr>
        <w:t>经营范围：许可项目：药品零售；第三类医疗器械经营；药品互联网信息服务；医疗器械互联网信息服务；食品互联网销售；一般项目：凭总公司授权开展经营活动</w:t>
      </w:r>
    </w:p>
    <w:p w:rsidR="00775037" w:rsidRPr="00A51176" w:rsidRDefault="00775037" w:rsidP="00A51176">
      <w:pPr>
        <w:spacing w:line="500" w:lineRule="exact"/>
        <w:ind w:leftChars="67" w:left="141" w:firstLineChars="150" w:firstLine="480"/>
        <w:rPr>
          <w:rFonts w:ascii="仿宋_GB2312" w:eastAsia="仿宋_GB2312" w:hAnsi="仿宋" w:cs="Times New Roman"/>
          <w:color w:val="000000"/>
          <w:sz w:val="32"/>
          <w:szCs w:val="32"/>
        </w:rPr>
      </w:pPr>
      <w:r w:rsidRPr="00A51176">
        <w:rPr>
          <w:rFonts w:ascii="仿宋_GB2312" w:eastAsia="仿宋_GB2312" w:hAnsi="仿宋" w:cs="仿宋_GB2312"/>
          <w:color w:val="000000"/>
          <w:sz w:val="32"/>
          <w:szCs w:val="32"/>
        </w:rPr>
        <w:t>2023</w:t>
      </w:r>
      <w:r w:rsidRPr="00A51176">
        <w:rPr>
          <w:rFonts w:ascii="仿宋_GB2312" w:eastAsia="仿宋_GB2312" w:hAnsi="仿宋" w:cs="仿宋_GB2312" w:hint="eastAsia"/>
          <w:color w:val="000000"/>
          <w:sz w:val="32"/>
          <w:szCs w:val="32"/>
        </w:rPr>
        <w:t>年</w:t>
      </w:r>
      <w:r w:rsidRPr="00A51176">
        <w:rPr>
          <w:rFonts w:ascii="仿宋_GB2312" w:eastAsia="仿宋_GB2312" w:hAnsi="仿宋" w:cs="仿宋_GB2312"/>
          <w:color w:val="000000"/>
          <w:sz w:val="32"/>
          <w:szCs w:val="32"/>
        </w:rPr>
        <w:t>3</w:t>
      </w:r>
      <w:r w:rsidRPr="00A51176">
        <w:rPr>
          <w:rFonts w:ascii="仿宋_GB2312" w:eastAsia="仿宋_GB2312" w:hAnsi="仿宋" w:cs="仿宋_GB2312" w:hint="eastAsia"/>
          <w:color w:val="000000"/>
          <w:sz w:val="32"/>
          <w:szCs w:val="32"/>
        </w:rPr>
        <w:t>月</w:t>
      </w:r>
      <w:r w:rsidRPr="00A51176">
        <w:rPr>
          <w:rFonts w:ascii="仿宋_GB2312" w:eastAsia="仿宋_GB2312" w:hAnsi="仿宋" w:cs="仿宋_GB2312"/>
          <w:color w:val="000000"/>
          <w:sz w:val="32"/>
          <w:szCs w:val="32"/>
        </w:rPr>
        <w:t>16</w:t>
      </w:r>
      <w:r w:rsidRPr="00A51176">
        <w:rPr>
          <w:rFonts w:ascii="仿宋_GB2312" w:eastAsia="仿宋_GB2312" w:hAnsi="仿宋" w:cs="仿宋_GB2312" w:hint="eastAsia"/>
          <w:color w:val="000000"/>
          <w:sz w:val="32"/>
          <w:szCs w:val="32"/>
        </w:rPr>
        <w:t>日，我局新塘所执法人员着装整齐，经出示证件表明来意后依法对当事人位于晋江市新塘街道湖格西路</w:t>
      </w:r>
      <w:r w:rsidRPr="00A51176">
        <w:rPr>
          <w:rFonts w:ascii="仿宋_GB2312" w:eastAsia="仿宋_GB2312" w:hAnsi="仿宋" w:cs="仿宋_GB2312"/>
          <w:color w:val="000000"/>
          <w:sz w:val="32"/>
          <w:szCs w:val="32"/>
        </w:rPr>
        <w:t>258</w:t>
      </w:r>
      <w:r w:rsidRPr="00A51176">
        <w:rPr>
          <w:rFonts w:ascii="仿宋_GB2312" w:eastAsia="仿宋_GB2312" w:hAnsi="仿宋" w:cs="仿宋_GB2312" w:hint="eastAsia"/>
          <w:color w:val="000000"/>
          <w:sz w:val="32"/>
          <w:szCs w:val="32"/>
        </w:rPr>
        <w:t>号的晋江市百泉中西药房有限公司普惠分店进行检查，现场证照齐全，现场该药店工作人员林某某从事直接接触药品工作，但不能出示有效健康证，当事人的行为涉嫌违反了《福建省药品和医疗器械流通监督管理办法》第二十七条的规定，即报领导于</w:t>
      </w:r>
      <w:r w:rsidRPr="00A51176">
        <w:rPr>
          <w:rFonts w:ascii="仿宋_GB2312" w:eastAsia="仿宋_GB2312" w:hAnsi="仿宋" w:cs="仿宋_GB2312"/>
          <w:color w:val="000000"/>
          <w:sz w:val="32"/>
          <w:szCs w:val="32"/>
        </w:rPr>
        <w:t>2023</w:t>
      </w:r>
      <w:r w:rsidRPr="00A51176">
        <w:rPr>
          <w:rFonts w:ascii="仿宋_GB2312" w:eastAsia="仿宋_GB2312" w:hAnsi="仿宋" w:cs="仿宋_GB2312" w:hint="eastAsia"/>
          <w:color w:val="000000"/>
          <w:sz w:val="32"/>
          <w:szCs w:val="32"/>
        </w:rPr>
        <w:t>年</w:t>
      </w:r>
      <w:r w:rsidRPr="00A51176">
        <w:rPr>
          <w:rFonts w:ascii="仿宋_GB2312" w:eastAsia="仿宋_GB2312" w:hAnsi="仿宋" w:cs="仿宋_GB2312"/>
          <w:color w:val="000000"/>
          <w:sz w:val="32"/>
          <w:szCs w:val="32"/>
        </w:rPr>
        <w:t>3</w:t>
      </w:r>
      <w:r w:rsidRPr="00A51176">
        <w:rPr>
          <w:rFonts w:ascii="仿宋_GB2312" w:eastAsia="仿宋_GB2312" w:hAnsi="仿宋" w:cs="仿宋_GB2312" w:hint="eastAsia"/>
          <w:color w:val="000000"/>
          <w:sz w:val="32"/>
          <w:szCs w:val="32"/>
        </w:rPr>
        <w:t>月</w:t>
      </w:r>
      <w:r w:rsidRPr="00A51176">
        <w:rPr>
          <w:rFonts w:ascii="仿宋_GB2312" w:eastAsia="仿宋_GB2312" w:hAnsi="仿宋" w:cs="仿宋_GB2312"/>
          <w:color w:val="000000"/>
          <w:sz w:val="32"/>
          <w:szCs w:val="32"/>
        </w:rPr>
        <w:t>16</w:t>
      </w:r>
      <w:r w:rsidRPr="00A51176">
        <w:rPr>
          <w:rFonts w:ascii="仿宋_GB2312" w:eastAsia="仿宋_GB2312" w:hAnsi="仿宋" w:cs="仿宋_GB2312" w:hint="eastAsia"/>
          <w:color w:val="000000"/>
          <w:sz w:val="32"/>
          <w:szCs w:val="32"/>
        </w:rPr>
        <w:t>日给予立案，调查过程未采取行政强制措施。</w:t>
      </w:r>
      <w:r w:rsidRPr="00A51176">
        <w:rPr>
          <w:rFonts w:ascii="仿宋_GB2312" w:eastAsia="仿宋_GB2312" w:hAnsi="仿宋" w:cs="仿宋_GB2312"/>
          <w:color w:val="000000"/>
          <w:sz w:val="32"/>
          <w:szCs w:val="32"/>
        </w:rPr>
        <w:t xml:space="preserve">       </w:t>
      </w:r>
    </w:p>
    <w:p w:rsidR="00775037" w:rsidRPr="00A51176" w:rsidRDefault="00775037" w:rsidP="00513609">
      <w:pPr>
        <w:spacing w:line="520" w:lineRule="exact"/>
        <w:ind w:firstLine="645"/>
        <w:rPr>
          <w:rFonts w:ascii="仿宋_GB2312" w:eastAsia="仿宋_GB2312" w:hAnsi="仿宋" w:cs="仿宋_GB2312"/>
          <w:sz w:val="32"/>
          <w:szCs w:val="32"/>
        </w:rPr>
      </w:pPr>
      <w:r w:rsidRPr="00A51176">
        <w:rPr>
          <w:rFonts w:ascii="仿宋_GB2312" w:eastAsia="仿宋_GB2312" w:hAnsi="仿宋" w:cs="仿宋_GB2312" w:hint="eastAsia"/>
          <w:sz w:val="32"/>
          <w:szCs w:val="32"/>
        </w:rPr>
        <w:t>经查实，当事人在持有合法有效的营业执照和药品经营许可证的情况下从事药品销售。</w:t>
      </w:r>
      <w:r w:rsidRPr="00A51176">
        <w:rPr>
          <w:rFonts w:ascii="仿宋_GB2312" w:eastAsia="仿宋_GB2312" w:hAnsi="仿宋" w:cs="仿宋_GB2312"/>
          <w:sz w:val="32"/>
          <w:szCs w:val="32"/>
        </w:rPr>
        <w:t>2023</w:t>
      </w:r>
      <w:r w:rsidRPr="00A51176">
        <w:rPr>
          <w:rFonts w:ascii="仿宋_GB2312" w:eastAsia="仿宋_GB2312" w:hAnsi="仿宋" w:cs="仿宋_GB2312" w:hint="eastAsia"/>
          <w:sz w:val="32"/>
          <w:szCs w:val="32"/>
        </w:rPr>
        <w:t>年</w:t>
      </w:r>
      <w:r w:rsidRPr="00A51176">
        <w:rPr>
          <w:rFonts w:ascii="仿宋_GB2312" w:eastAsia="仿宋_GB2312" w:hAnsi="仿宋" w:cs="仿宋_GB2312"/>
          <w:sz w:val="32"/>
          <w:szCs w:val="32"/>
        </w:rPr>
        <w:t>3</w:t>
      </w:r>
      <w:r w:rsidRPr="00A51176">
        <w:rPr>
          <w:rFonts w:ascii="仿宋_GB2312" w:eastAsia="仿宋_GB2312" w:hAnsi="仿宋" w:cs="仿宋_GB2312" w:hint="eastAsia"/>
          <w:sz w:val="32"/>
          <w:szCs w:val="32"/>
        </w:rPr>
        <w:t>月</w:t>
      </w:r>
      <w:r w:rsidRPr="00A51176">
        <w:rPr>
          <w:rFonts w:ascii="仿宋_GB2312" w:eastAsia="仿宋_GB2312" w:hAnsi="仿宋" w:cs="仿宋_GB2312"/>
          <w:sz w:val="32"/>
          <w:szCs w:val="32"/>
        </w:rPr>
        <w:t>16</w:t>
      </w:r>
      <w:r w:rsidRPr="00A51176">
        <w:rPr>
          <w:rFonts w:ascii="仿宋_GB2312" w:eastAsia="仿宋_GB2312" w:hAnsi="仿宋" w:cs="仿宋_GB2312" w:hint="eastAsia"/>
          <w:sz w:val="32"/>
          <w:szCs w:val="32"/>
        </w:rPr>
        <w:t>日，本局执法人员依法对当事人的经营场所进行检查，检查中发现该店直接接触药品从业人员林某某的健康证有效期至</w:t>
      </w:r>
      <w:r w:rsidRPr="00A51176">
        <w:rPr>
          <w:rFonts w:ascii="仿宋_GB2312" w:eastAsia="仿宋_GB2312" w:hAnsi="仿宋" w:cs="仿宋_GB2312"/>
          <w:sz w:val="32"/>
          <w:szCs w:val="32"/>
        </w:rPr>
        <w:t>2023</w:t>
      </w:r>
      <w:r w:rsidRPr="00A51176">
        <w:rPr>
          <w:rFonts w:ascii="仿宋_GB2312" w:eastAsia="仿宋_GB2312" w:hAnsi="仿宋" w:cs="仿宋_GB2312" w:hint="eastAsia"/>
          <w:sz w:val="32"/>
          <w:szCs w:val="32"/>
        </w:rPr>
        <w:t>年</w:t>
      </w:r>
      <w:r w:rsidRPr="00A51176">
        <w:rPr>
          <w:rFonts w:ascii="仿宋_GB2312" w:eastAsia="仿宋_GB2312" w:hAnsi="仿宋" w:cs="仿宋_GB2312"/>
          <w:sz w:val="32"/>
          <w:szCs w:val="32"/>
        </w:rPr>
        <w:t>1</w:t>
      </w:r>
      <w:r w:rsidRPr="00A51176">
        <w:rPr>
          <w:rFonts w:ascii="仿宋_GB2312" w:eastAsia="仿宋_GB2312" w:hAnsi="仿宋" w:cs="仿宋_GB2312" w:hint="eastAsia"/>
          <w:sz w:val="32"/>
          <w:szCs w:val="32"/>
        </w:rPr>
        <w:t>月</w:t>
      </w:r>
      <w:r w:rsidRPr="00A51176">
        <w:rPr>
          <w:rFonts w:ascii="仿宋_GB2312" w:eastAsia="仿宋_GB2312" w:hAnsi="仿宋" w:cs="仿宋_GB2312"/>
          <w:sz w:val="32"/>
          <w:szCs w:val="32"/>
        </w:rPr>
        <w:t>19</w:t>
      </w:r>
      <w:r w:rsidRPr="00A51176">
        <w:rPr>
          <w:rFonts w:ascii="仿宋_GB2312" w:eastAsia="仿宋_GB2312" w:hAnsi="仿宋" w:cs="仿宋_GB2312" w:hint="eastAsia"/>
          <w:sz w:val="32"/>
          <w:szCs w:val="32"/>
        </w:rPr>
        <w:t>日，已过期。</w:t>
      </w:r>
    </w:p>
    <w:p w:rsidR="00775037" w:rsidRPr="00A51176" w:rsidRDefault="00775037" w:rsidP="00513609">
      <w:pPr>
        <w:spacing w:line="520" w:lineRule="exact"/>
        <w:ind w:firstLine="645"/>
        <w:rPr>
          <w:rFonts w:ascii="仿宋_GB2312" w:eastAsia="仿宋_GB2312" w:hAnsi="仿宋" w:cs="仿宋_GB2312"/>
          <w:color w:val="000000"/>
          <w:sz w:val="32"/>
          <w:szCs w:val="32"/>
        </w:rPr>
      </w:pPr>
      <w:r w:rsidRPr="00A51176">
        <w:rPr>
          <w:rFonts w:ascii="仿宋_GB2312" w:eastAsia="仿宋_GB2312" w:hAnsi="仿宋" w:cs="仿宋_GB2312" w:hint="eastAsia"/>
          <w:color w:val="000000"/>
          <w:sz w:val="32"/>
          <w:szCs w:val="32"/>
        </w:rPr>
        <w:t>上述事实，主要有以下证据证明：现场笔录、现场检查照片、当事人身份证复印件、营业执照复印件、药品经营许可证复印件、询问笔录。</w:t>
      </w:r>
      <w:r w:rsidRPr="00A51176">
        <w:rPr>
          <w:rFonts w:ascii="仿宋_GB2312" w:eastAsia="仿宋_GB2312" w:hAnsi="仿宋" w:cs="仿宋_GB2312"/>
          <w:color w:val="000000"/>
          <w:sz w:val="32"/>
          <w:szCs w:val="32"/>
        </w:rPr>
        <w:t xml:space="preserve">                     </w:t>
      </w:r>
    </w:p>
    <w:p w:rsidR="00775037" w:rsidRPr="00A51176" w:rsidRDefault="00775037" w:rsidP="00977FF1">
      <w:pPr>
        <w:spacing w:line="580" w:lineRule="exact"/>
        <w:ind w:firstLine="570"/>
        <w:rPr>
          <w:rFonts w:ascii="仿宋_GB2312" w:eastAsia="仿宋_GB2312" w:hAnsi="仿宋" w:cs="仿宋_GB2312"/>
          <w:color w:val="000000"/>
          <w:sz w:val="32"/>
          <w:szCs w:val="32"/>
        </w:rPr>
      </w:pPr>
      <w:r w:rsidRPr="00A51176">
        <w:rPr>
          <w:rFonts w:ascii="仿宋_GB2312" w:eastAsia="仿宋_GB2312" w:hAnsi="宋体"/>
          <w:sz w:val="32"/>
          <w:szCs w:val="32"/>
        </w:rPr>
        <w:t>2023</w:t>
      </w:r>
      <w:r w:rsidRPr="00A51176">
        <w:rPr>
          <w:rFonts w:ascii="仿宋_GB2312" w:eastAsia="仿宋_GB2312" w:hAnsi="宋体" w:hint="eastAsia"/>
          <w:sz w:val="32"/>
          <w:szCs w:val="32"/>
        </w:rPr>
        <w:t>年</w:t>
      </w:r>
      <w:r w:rsidRPr="00A51176">
        <w:rPr>
          <w:rFonts w:ascii="仿宋_GB2312" w:eastAsia="仿宋_GB2312" w:hAnsi="宋体"/>
          <w:sz w:val="32"/>
          <w:szCs w:val="32"/>
        </w:rPr>
        <w:t>3</w:t>
      </w:r>
      <w:r w:rsidRPr="00A51176">
        <w:rPr>
          <w:rFonts w:ascii="仿宋_GB2312" w:eastAsia="仿宋_GB2312" w:hAnsi="宋体" w:hint="eastAsia"/>
          <w:sz w:val="32"/>
          <w:szCs w:val="32"/>
        </w:rPr>
        <w:t>月</w:t>
      </w:r>
      <w:r w:rsidRPr="00A51176">
        <w:rPr>
          <w:rFonts w:ascii="仿宋_GB2312" w:eastAsia="仿宋_GB2312" w:hAnsi="宋体"/>
          <w:sz w:val="32"/>
          <w:szCs w:val="32"/>
        </w:rPr>
        <w:t>23</w:t>
      </w:r>
      <w:r w:rsidRPr="00A51176">
        <w:rPr>
          <w:rFonts w:ascii="仿宋_GB2312" w:eastAsia="仿宋_GB2312" w:hAnsi="宋体" w:hint="eastAsia"/>
          <w:sz w:val="32"/>
          <w:szCs w:val="32"/>
        </w:rPr>
        <w:t>日本局向当事人送达了晋市监罚告</w:t>
      </w:r>
      <w:r w:rsidRPr="00A51176">
        <w:rPr>
          <w:rFonts w:ascii="仿宋_GB2312" w:eastAsia="仿宋_GB2312" w:hAnsi="Times New Roman" w:cs="仿宋_GB2312" w:hint="eastAsia"/>
          <w:color w:val="000000"/>
          <w:sz w:val="32"/>
          <w:szCs w:val="32"/>
        </w:rPr>
        <w:t>〔</w:t>
      </w:r>
      <w:r w:rsidRPr="00A51176">
        <w:rPr>
          <w:rFonts w:ascii="仿宋_GB2312" w:eastAsia="仿宋_GB2312" w:hAnsi="Times New Roman" w:cs="仿宋_GB2312"/>
          <w:color w:val="000000"/>
          <w:sz w:val="32"/>
          <w:szCs w:val="32"/>
        </w:rPr>
        <w:t>2023</w:t>
      </w:r>
      <w:r w:rsidRPr="00A51176">
        <w:rPr>
          <w:rFonts w:ascii="仿宋_GB2312" w:eastAsia="仿宋_GB2312" w:hAnsi="Times New Roman" w:cs="仿宋_GB2312" w:hint="eastAsia"/>
          <w:color w:val="000000"/>
          <w:sz w:val="32"/>
          <w:szCs w:val="32"/>
        </w:rPr>
        <w:t>〕</w:t>
      </w:r>
      <w:r w:rsidRPr="00A51176">
        <w:rPr>
          <w:rFonts w:ascii="仿宋_GB2312" w:eastAsia="仿宋_GB2312" w:hAnsi="宋体"/>
          <w:sz w:val="32"/>
          <w:szCs w:val="32"/>
        </w:rPr>
        <w:t>15-24</w:t>
      </w:r>
      <w:r w:rsidRPr="00A51176">
        <w:rPr>
          <w:rFonts w:ascii="仿宋_GB2312" w:eastAsia="仿宋_GB2312" w:hAnsi="宋体" w:hint="eastAsia"/>
          <w:sz w:val="32"/>
          <w:szCs w:val="32"/>
        </w:rPr>
        <w:t>号《行政处罚告知书》，当事人在法定期限内未提出陈述、申辩。</w:t>
      </w:r>
      <w:r w:rsidRPr="00A51176">
        <w:rPr>
          <w:rFonts w:ascii="仿宋_GB2312" w:eastAsia="仿宋_GB2312" w:hAnsi="仿宋" w:cs="仿宋_GB2312"/>
          <w:color w:val="000000"/>
          <w:sz w:val="32"/>
          <w:szCs w:val="32"/>
        </w:rPr>
        <w:t xml:space="preserve"> </w:t>
      </w:r>
    </w:p>
    <w:p w:rsidR="00775037" w:rsidRDefault="00775037" w:rsidP="00B91DB3">
      <w:pPr>
        <w:spacing w:line="580" w:lineRule="exact"/>
        <w:ind w:firstLine="570"/>
        <w:rPr>
          <w:rFonts w:ascii="仿宋_GB2312" w:eastAsia="仿宋_GB2312" w:hAnsi="仿宋" w:cs="仿宋_GB2312"/>
          <w:color w:val="000000"/>
          <w:sz w:val="32"/>
          <w:szCs w:val="32"/>
        </w:rPr>
      </w:pPr>
      <w:r w:rsidRPr="00A51176">
        <w:rPr>
          <w:rFonts w:ascii="仿宋_GB2312" w:eastAsia="仿宋_GB2312" w:hAnsi="仿宋" w:cs="仿宋_GB2312" w:hint="eastAsia"/>
          <w:color w:val="000000"/>
          <w:sz w:val="32"/>
          <w:szCs w:val="32"/>
        </w:rPr>
        <w:t>当事人直接接触药品的工作人员未取得有效健康证的行为违反了《福建省药品和医疗器械流通监督管理办法》第二十七条的规定。鉴于当事人直接接触药品未取得健康证人员仅</w:t>
      </w:r>
      <w:r w:rsidRPr="00A51176">
        <w:rPr>
          <w:rFonts w:ascii="仿宋_GB2312" w:eastAsia="仿宋_GB2312" w:hAnsi="仿宋" w:cs="仿宋_GB2312"/>
          <w:color w:val="000000"/>
          <w:sz w:val="32"/>
          <w:szCs w:val="32"/>
        </w:rPr>
        <w:t>1</w:t>
      </w:r>
      <w:r w:rsidRPr="00A51176">
        <w:rPr>
          <w:rFonts w:ascii="仿宋_GB2312" w:eastAsia="仿宋_GB2312" w:hAnsi="仿宋" w:cs="仿宋_GB2312" w:hint="eastAsia"/>
          <w:color w:val="000000"/>
          <w:sz w:val="32"/>
          <w:szCs w:val="32"/>
        </w:rPr>
        <w:t>名，违法行为轻微</w:t>
      </w:r>
      <w:r w:rsidRPr="00A51176">
        <w:rPr>
          <w:rFonts w:ascii="仿宋_GB2312" w:eastAsia="仿宋_GB2312" w:hAnsi="仿宋" w:cs="仿宋_GB2312"/>
          <w:color w:val="000000"/>
          <w:sz w:val="32"/>
          <w:szCs w:val="32"/>
        </w:rPr>
        <w:t>,</w:t>
      </w:r>
      <w:r w:rsidRPr="00A51176">
        <w:rPr>
          <w:rFonts w:ascii="仿宋_GB2312" w:eastAsia="仿宋_GB2312" w:hAnsi="仿宋" w:cs="仿宋_GB2312" w:hint="eastAsia"/>
          <w:color w:val="000000"/>
          <w:sz w:val="32"/>
          <w:szCs w:val="32"/>
        </w:rPr>
        <w:t>具有《福建省市场监督管理局关于行政处罚裁量权的适用规则》第十一条第二项、参照《福建省药品和医疗器械流通监督管理办法》行政处罚裁量细化标准</w:t>
      </w:r>
      <w:r w:rsidRPr="00A51176">
        <w:rPr>
          <w:rFonts w:ascii="仿宋_GB2312" w:eastAsia="仿宋_GB2312" w:hAnsi="仿宋" w:cs="仿宋_GB2312"/>
          <w:color w:val="000000"/>
          <w:sz w:val="32"/>
          <w:szCs w:val="32"/>
        </w:rPr>
        <w:t>FJYX-6-A</w:t>
      </w:r>
      <w:r w:rsidRPr="00A51176">
        <w:rPr>
          <w:rFonts w:ascii="仿宋_GB2312" w:eastAsia="仿宋_GB2312" w:hAnsi="仿宋" w:cs="仿宋_GB2312" w:hint="eastAsia"/>
          <w:color w:val="000000"/>
          <w:sz w:val="32"/>
          <w:szCs w:val="32"/>
        </w:rPr>
        <w:t>档的情形。依据《福建省药品和医疗器械流通监督管理办法》第四十条第三项的规定，决定对当事人处罚如下：</w:t>
      </w:r>
    </w:p>
    <w:p w:rsidR="00775037" w:rsidRPr="00A51176" w:rsidRDefault="00775037" w:rsidP="00B91DB3">
      <w:pPr>
        <w:spacing w:line="580" w:lineRule="exact"/>
        <w:ind w:firstLine="570"/>
        <w:rPr>
          <w:rFonts w:ascii="仿宋_GB2312" w:eastAsia="仿宋_GB2312" w:hAnsi="仿宋" w:cs="仿宋_GB2312"/>
          <w:color w:val="000000"/>
          <w:sz w:val="32"/>
          <w:szCs w:val="32"/>
        </w:rPr>
      </w:pPr>
      <w:r w:rsidRPr="00A51176">
        <w:rPr>
          <w:rFonts w:ascii="仿宋_GB2312" w:eastAsia="仿宋_GB2312" w:hAnsi="仿宋" w:cs="仿宋_GB2312" w:hint="eastAsia"/>
          <w:color w:val="000000"/>
          <w:sz w:val="32"/>
          <w:szCs w:val="32"/>
        </w:rPr>
        <w:t>一、处以罚款</w:t>
      </w:r>
      <w:r w:rsidRPr="00A51176">
        <w:rPr>
          <w:rFonts w:ascii="仿宋_GB2312" w:eastAsia="仿宋_GB2312" w:hAnsi="仿宋" w:cs="仿宋_GB2312"/>
          <w:color w:val="000000"/>
          <w:sz w:val="32"/>
          <w:szCs w:val="32"/>
        </w:rPr>
        <w:t>2000</w:t>
      </w:r>
      <w:r w:rsidRPr="00A51176">
        <w:rPr>
          <w:rFonts w:ascii="仿宋_GB2312" w:eastAsia="仿宋_GB2312" w:hAnsi="仿宋" w:cs="仿宋_GB2312" w:hint="eastAsia"/>
          <w:color w:val="000000"/>
          <w:sz w:val="32"/>
          <w:szCs w:val="32"/>
        </w:rPr>
        <w:t>元。</w:t>
      </w:r>
    </w:p>
    <w:p w:rsidR="00775037" w:rsidRPr="00A51176" w:rsidRDefault="00775037" w:rsidP="00513609">
      <w:pPr>
        <w:spacing w:line="580" w:lineRule="exact"/>
        <w:ind w:firstLine="570"/>
        <w:rPr>
          <w:rFonts w:ascii="仿宋_GB2312" w:eastAsia="仿宋_GB2312" w:hAnsi="宋体"/>
          <w:sz w:val="32"/>
          <w:szCs w:val="32"/>
        </w:rPr>
      </w:pPr>
      <w:r w:rsidRPr="00A51176">
        <w:rPr>
          <w:rFonts w:ascii="仿宋_GB2312" w:eastAsia="仿宋_GB2312" w:hAnsi="宋体" w:hint="eastAsia"/>
          <w:sz w:val="32"/>
          <w:szCs w:val="32"/>
        </w:rPr>
        <w:t>以上款项人民币</w:t>
      </w:r>
      <w:r w:rsidRPr="00A51176">
        <w:rPr>
          <w:rFonts w:ascii="仿宋_GB2312" w:eastAsia="仿宋_GB2312" w:hAnsi="宋体" w:cs="仿宋_GB2312"/>
          <w:kern w:val="0"/>
          <w:sz w:val="32"/>
          <w:szCs w:val="32"/>
        </w:rPr>
        <w:t>2000</w:t>
      </w:r>
      <w:r w:rsidRPr="00A51176">
        <w:rPr>
          <w:rFonts w:ascii="仿宋_GB2312" w:eastAsia="仿宋_GB2312" w:hAnsi="宋体" w:hint="eastAsia"/>
          <w:sz w:val="32"/>
          <w:szCs w:val="32"/>
        </w:rPr>
        <w:t>元，当事人应当自收到本决定书之日起十五日内，持“福建省政府非税收入缴款通知书”到银行缴款。当事人拒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rsidR="00775037" w:rsidRDefault="00775037" w:rsidP="00513609">
      <w:pPr>
        <w:spacing w:line="580" w:lineRule="exact"/>
        <w:ind w:firstLine="570"/>
        <w:rPr>
          <w:rFonts w:ascii="仿宋_GB2312" w:eastAsia="仿宋_GB2312" w:hAnsi="宋体"/>
          <w:sz w:val="32"/>
          <w:szCs w:val="32"/>
        </w:rPr>
      </w:pPr>
      <w:r w:rsidRPr="00A51176">
        <w:rPr>
          <w:rFonts w:ascii="仿宋_GB2312" w:eastAsia="仿宋_GB2312" w:hAnsi="宋体" w:hint="eastAsia"/>
          <w:sz w:val="32"/>
          <w:szCs w:val="32"/>
        </w:rPr>
        <w:t>当事人如不服本行政处罚决定的，可在接到本行政处罚决定书之日起六十日内向晋江市人民政府申请复议，也可在六个月内直接向人民法院提起诉讼。当事人对行政处罚决定不服申请复议或者提起行政诉讼的，行政处罚不停止执行。</w:t>
      </w:r>
    </w:p>
    <w:p w:rsidR="00775037" w:rsidRDefault="00775037" w:rsidP="00513609">
      <w:pPr>
        <w:spacing w:line="580" w:lineRule="exact"/>
        <w:ind w:firstLine="570"/>
        <w:rPr>
          <w:rFonts w:ascii="仿宋_GB2312" w:eastAsia="仿宋_GB2312" w:hAnsi="宋体"/>
          <w:sz w:val="32"/>
          <w:szCs w:val="32"/>
        </w:rPr>
      </w:pPr>
    </w:p>
    <w:p w:rsidR="00775037" w:rsidRPr="00A51176" w:rsidRDefault="00775037" w:rsidP="00513609">
      <w:pPr>
        <w:spacing w:line="580" w:lineRule="exact"/>
        <w:ind w:firstLine="570"/>
        <w:rPr>
          <w:rFonts w:ascii="仿宋_GB2312" w:eastAsia="仿宋_GB2312" w:hAnsi="宋体"/>
          <w:sz w:val="32"/>
          <w:szCs w:val="32"/>
        </w:rPr>
      </w:pPr>
    </w:p>
    <w:p w:rsidR="00775037" w:rsidRPr="00B928E9" w:rsidRDefault="00775037" w:rsidP="00387D3B">
      <w:pPr>
        <w:spacing w:line="500" w:lineRule="exact"/>
        <w:ind w:firstLine="601"/>
        <w:jc w:val="center"/>
        <w:rPr>
          <w:rFonts w:ascii="仿宋_GB2312" w:eastAsia="仿宋_GB2312" w:hAnsi="仿宋" w:cs="Times New Roman"/>
          <w:color w:val="000000"/>
          <w:sz w:val="32"/>
          <w:szCs w:val="32"/>
        </w:rPr>
      </w:pPr>
      <w:r w:rsidRPr="00B928E9">
        <w:rPr>
          <w:rFonts w:ascii="仿宋_GB2312" w:eastAsia="仿宋_GB2312" w:hAnsi="仿宋" w:cs="仿宋_GB2312"/>
          <w:color w:val="000000"/>
          <w:sz w:val="32"/>
          <w:szCs w:val="32"/>
        </w:rPr>
        <w:t xml:space="preserve">                          </w:t>
      </w:r>
      <w:r w:rsidRPr="00B928E9">
        <w:rPr>
          <w:rFonts w:ascii="仿宋_GB2312" w:eastAsia="仿宋_GB2312" w:hAnsi="仿宋" w:cs="仿宋_GB2312" w:hint="eastAsia"/>
          <w:color w:val="000000"/>
          <w:sz w:val="32"/>
          <w:szCs w:val="32"/>
        </w:rPr>
        <w:t>晋江市市场监督管理局</w:t>
      </w:r>
    </w:p>
    <w:p w:rsidR="00775037" w:rsidRPr="00B928E9" w:rsidRDefault="00775037">
      <w:pPr>
        <w:spacing w:line="500" w:lineRule="exact"/>
        <w:ind w:right="640" w:firstLine="600"/>
        <w:jc w:val="center"/>
        <w:rPr>
          <w:rFonts w:ascii="仿宋_GB2312" w:eastAsia="仿宋_GB2312" w:hAnsi="仿宋" w:cs="Times New Roman"/>
          <w:sz w:val="32"/>
          <w:szCs w:val="32"/>
        </w:rPr>
      </w:pPr>
      <w:r w:rsidRPr="00B928E9">
        <w:rPr>
          <w:rFonts w:ascii="仿宋_GB2312" w:eastAsia="仿宋_GB2312" w:hAnsi="仿宋" w:cs="仿宋_GB2312"/>
          <w:color w:val="000000"/>
          <w:sz w:val="32"/>
          <w:szCs w:val="32"/>
        </w:rPr>
        <w:t xml:space="preserve">                               </w:t>
      </w:r>
      <w:r w:rsidRPr="00B928E9">
        <w:rPr>
          <w:rFonts w:ascii="仿宋_GB2312" w:eastAsia="仿宋_GB2312" w:hAnsi="仿宋" w:cs="仿宋_GB2312"/>
          <w:sz w:val="32"/>
          <w:szCs w:val="32"/>
        </w:rPr>
        <w:t>202</w:t>
      </w:r>
      <w:r>
        <w:rPr>
          <w:rFonts w:ascii="仿宋_GB2312" w:eastAsia="仿宋_GB2312" w:hAnsi="仿宋" w:cs="仿宋_GB2312"/>
          <w:sz w:val="32"/>
          <w:szCs w:val="32"/>
        </w:rPr>
        <w:t>3</w:t>
      </w:r>
      <w:r w:rsidRPr="00B928E9">
        <w:rPr>
          <w:rFonts w:ascii="仿宋_GB2312" w:eastAsia="仿宋_GB2312" w:hAnsi="仿宋" w:cs="仿宋_GB2312" w:hint="eastAsia"/>
          <w:sz w:val="32"/>
          <w:szCs w:val="32"/>
        </w:rPr>
        <w:t>年</w:t>
      </w:r>
      <w:r>
        <w:rPr>
          <w:rFonts w:ascii="仿宋_GB2312" w:eastAsia="仿宋_GB2312" w:hAnsi="仿宋" w:cs="仿宋_GB2312"/>
          <w:sz w:val="32"/>
          <w:szCs w:val="32"/>
        </w:rPr>
        <w:t>3</w:t>
      </w:r>
      <w:r w:rsidRPr="00B928E9">
        <w:rPr>
          <w:rFonts w:ascii="仿宋_GB2312" w:eastAsia="仿宋_GB2312" w:hAnsi="仿宋" w:cs="仿宋_GB2312" w:hint="eastAsia"/>
          <w:sz w:val="32"/>
          <w:szCs w:val="32"/>
        </w:rPr>
        <w:t>月</w:t>
      </w:r>
      <w:r>
        <w:rPr>
          <w:rFonts w:ascii="仿宋_GB2312" w:eastAsia="仿宋_GB2312" w:hAnsi="仿宋" w:cs="仿宋_GB2312"/>
          <w:sz w:val="32"/>
          <w:szCs w:val="32"/>
        </w:rPr>
        <w:t>31</w:t>
      </w:r>
      <w:r w:rsidRPr="00B928E9">
        <w:rPr>
          <w:rFonts w:ascii="仿宋_GB2312" w:eastAsia="仿宋_GB2312" w:hAnsi="仿宋" w:cs="仿宋_GB2312" w:hint="eastAsia"/>
          <w:sz w:val="32"/>
          <w:szCs w:val="32"/>
        </w:rPr>
        <w:t>日</w:t>
      </w:r>
    </w:p>
    <w:p w:rsidR="00775037" w:rsidRPr="00B91DB3" w:rsidRDefault="00775037" w:rsidP="00070F60">
      <w:pPr>
        <w:wordWrap w:val="0"/>
        <w:snapToGrid w:val="0"/>
        <w:spacing w:line="520" w:lineRule="exact"/>
        <w:rPr>
          <w:rFonts w:ascii="仿宋_GB2312" w:eastAsia="仿宋_GB2312" w:hAnsi="黑体" w:cs="仿宋_GB2312"/>
          <w:color w:val="000000"/>
          <w:sz w:val="32"/>
          <w:szCs w:val="32"/>
          <w:u w:val="single"/>
        </w:rPr>
      </w:pPr>
      <w:r w:rsidRPr="00B928E9">
        <w:rPr>
          <w:rFonts w:ascii="仿宋_GB2312" w:eastAsia="仿宋_GB2312" w:hAnsi="黑体" w:cs="仿宋_GB2312" w:hint="eastAsia"/>
          <w:color w:val="000000"/>
          <w:sz w:val="32"/>
          <w:szCs w:val="32"/>
          <w:u w:val="single"/>
        </w:rPr>
        <w:t>（</w:t>
      </w:r>
      <w:r w:rsidRPr="00B928E9">
        <w:rPr>
          <w:rFonts w:ascii="仿宋_GB2312" w:eastAsia="仿宋_GB2312" w:hAnsi="黑体" w:cs="黑体" w:hint="eastAsia"/>
          <w:b/>
          <w:bCs/>
          <w:color w:val="000000"/>
          <w:sz w:val="32"/>
          <w:szCs w:val="32"/>
          <w:u w:val="single"/>
        </w:rPr>
        <w:t>市场监督管理部门将依法向社会公示本行政处罚决定信息</w:t>
      </w:r>
      <w:r w:rsidRPr="00B928E9">
        <w:rPr>
          <w:rFonts w:ascii="仿宋_GB2312" w:eastAsia="仿宋_GB2312" w:hAnsi="黑体" w:cs="仿宋_GB2312" w:hint="eastAsia"/>
          <w:color w:val="000000"/>
          <w:sz w:val="32"/>
          <w:szCs w:val="32"/>
          <w:u w:val="single"/>
        </w:rPr>
        <w:t>）</w:t>
      </w:r>
    </w:p>
    <w:p w:rsidR="00775037" w:rsidRPr="00B928E9" w:rsidRDefault="00775037" w:rsidP="00070F60">
      <w:pPr>
        <w:spacing w:line="520" w:lineRule="exact"/>
        <w:jc w:val="center"/>
        <w:rPr>
          <w:rFonts w:ascii="仿宋_GB2312" w:eastAsia="仿宋_GB2312" w:hAnsi="仿宋" w:cs="Times New Roman"/>
          <w:color w:val="000000"/>
          <w:sz w:val="32"/>
          <w:szCs w:val="32"/>
        </w:rPr>
      </w:pPr>
      <w:r>
        <w:rPr>
          <w:noProof/>
        </w:rPr>
        <w:pict>
          <v:line id="_x0000_s1028" style="position:absolute;left:0;text-align:left;z-index:251659264" from="0,1638.35pt" to="453.75pt,1638.45pt" strokeweight=".26mm">
            <v:stroke endcap="square"/>
          </v:line>
        </w:pict>
      </w:r>
      <w:r w:rsidRPr="00B928E9">
        <w:rPr>
          <w:rFonts w:ascii="仿宋_GB2312" w:eastAsia="仿宋_GB2312" w:hAnsi="仿宋" w:cs="仿宋_GB2312" w:hint="eastAsia"/>
          <w:color w:val="000000"/>
          <w:sz w:val="32"/>
          <w:szCs w:val="32"/>
        </w:rPr>
        <w:t>本文书一式三份，一份送达，二份归档。</w:t>
      </w:r>
    </w:p>
    <w:sectPr w:rsidR="00775037" w:rsidRPr="00B928E9" w:rsidSect="00D80769">
      <w:headerReference w:type="even" r:id="rId7"/>
      <w:headerReference w:type="default" r:id="rId8"/>
      <w:footerReference w:type="even" r:id="rId9"/>
      <w:footerReference w:type="default" r:id="rId10"/>
      <w:headerReference w:type="first" r:id="rId11"/>
      <w:footerReference w:type="first" r:id="rId12"/>
      <w:pgSz w:w="11906" w:h="16838"/>
      <w:pgMar w:top="1440" w:right="1559" w:bottom="1440" w:left="1559" w:header="851" w:footer="992" w:gutter="0"/>
      <w:pgNumType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037" w:rsidRDefault="00775037" w:rsidP="00D80769">
      <w:pPr>
        <w:rPr>
          <w:rFonts w:cs="Times New Roman"/>
        </w:rPr>
      </w:pPr>
      <w:r>
        <w:rPr>
          <w:rFonts w:cs="Times New Roman"/>
        </w:rPr>
        <w:separator/>
      </w:r>
    </w:p>
  </w:endnote>
  <w:endnote w:type="continuationSeparator" w:id="0">
    <w:p w:rsidR="00775037" w:rsidRDefault="00775037" w:rsidP="00D8076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037" w:rsidRDefault="007750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037" w:rsidRDefault="00775037">
    <w:pPr>
      <w:pStyle w:val="Footer"/>
      <w:ind w:right="-334" w:firstLine="360"/>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strokeweight=".5pt">
          <v:textbox style="mso-fit-shape-to-text:t" inset="0,0,0,0">
            <w:txbxContent>
              <w:p w:rsidR="00775037" w:rsidRDefault="00775037" w:rsidP="002B6577">
                <w:pPr>
                  <w:pStyle w:val="Footer"/>
                  <w:ind w:rightChars="-200" w:right="-420"/>
                  <w:rPr>
                    <w:rStyle w:val="PageNumber"/>
                    <w:rFonts w:ascii="宋体"/>
                    <w:sz w:val="28"/>
                    <w:szCs w:val="28"/>
                  </w:rPr>
                </w:pPr>
              </w:p>
              <w:p w:rsidR="00775037" w:rsidRDefault="00775037">
                <w:pPr>
                  <w:rPr>
                    <w:rFonts w:cs="Times New Roman"/>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037" w:rsidRDefault="007750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037" w:rsidRDefault="00775037" w:rsidP="00D80769">
      <w:pPr>
        <w:rPr>
          <w:rFonts w:cs="Times New Roman"/>
        </w:rPr>
      </w:pPr>
      <w:r>
        <w:rPr>
          <w:rFonts w:cs="Times New Roman"/>
        </w:rPr>
        <w:separator/>
      </w:r>
    </w:p>
  </w:footnote>
  <w:footnote w:type="continuationSeparator" w:id="0">
    <w:p w:rsidR="00775037" w:rsidRDefault="00775037" w:rsidP="00D8076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037" w:rsidRDefault="007750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037" w:rsidRDefault="00775037" w:rsidP="00A75FB0">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037" w:rsidRDefault="007750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1">
    <w:nsid w:val="0000000A"/>
    <w:multiLevelType w:val="multilevel"/>
    <w:tmpl w:val="0000000A"/>
    <w:lvl w:ilvl="0">
      <w:start w:val="1"/>
      <w:numFmt w:val="none"/>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2">
    <w:nsid w:val="0053208E"/>
    <w:multiLevelType w:val="multilevel"/>
    <w:tmpl w:val="0053208E"/>
    <w:lvl w:ilvl="0">
      <w:start w:val="1"/>
      <w:numFmt w:val="none"/>
      <w:pStyle w:val="Heading1"/>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3">
    <w:nsid w:val="2AFA8454"/>
    <w:multiLevelType w:val="singleLevel"/>
    <w:tmpl w:val="2AFA8454"/>
    <w:lvl w:ilvl="0">
      <w:start w:val="1"/>
      <w:numFmt w:val="decimal"/>
      <w:suff w:val="space"/>
      <w:lvlText w:val="%1."/>
      <w:lvlJc w:val="left"/>
      <w:rPr>
        <w:rFonts w:cs="Times New Roman"/>
      </w:rPr>
    </w:lvl>
  </w:abstractNum>
  <w:abstractNum w:abstractNumId="4">
    <w:nsid w:val="4E109323"/>
    <w:multiLevelType w:val="singleLevel"/>
    <w:tmpl w:val="4E109323"/>
    <w:lvl w:ilvl="0">
      <w:start w:val="1"/>
      <w:numFmt w:val="decimal"/>
      <w:suff w:val="space"/>
      <w:lvlText w:val="%1."/>
      <w:lvlJc w:val="left"/>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425C"/>
    <w:rsid w:val="00002E95"/>
    <w:rsid w:val="000459ED"/>
    <w:rsid w:val="00047440"/>
    <w:rsid w:val="00051639"/>
    <w:rsid w:val="000521F1"/>
    <w:rsid w:val="00052374"/>
    <w:rsid w:val="00053027"/>
    <w:rsid w:val="00070F60"/>
    <w:rsid w:val="00084629"/>
    <w:rsid w:val="0008779F"/>
    <w:rsid w:val="00092696"/>
    <w:rsid w:val="000B10F3"/>
    <w:rsid w:val="000E7162"/>
    <w:rsid w:val="0011488C"/>
    <w:rsid w:val="0011557E"/>
    <w:rsid w:val="0013731C"/>
    <w:rsid w:val="00150070"/>
    <w:rsid w:val="00152612"/>
    <w:rsid w:val="00174EAC"/>
    <w:rsid w:val="00176E3A"/>
    <w:rsid w:val="001A0F8A"/>
    <w:rsid w:val="001B73B0"/>
    <w:rsid w:val="001C4D55"/>
    <w:rsid w:val="001C6BBA"/>
    <w:rsid w:val="001F5220"/>
    <w:rsid w:val="00202C29"/>
    <w:rsid w:val="00207DB9"/>
    <w:rsid w:val="00211571"/>
    <w:rsid w:val="002173BB"/>
    <w:rsid w:val="00224EDC"/>
    <w:rsid w:val="00226263"/>
    <w:rsid w:val="00243059"/>
    <w:rsid w:val="0026025C"/>
    <w:rsid w:val="00276379"/>
    <w:rsid w:val="00276E4A"/>
    <w:rsid w:val="00292754"/>
    <w:rsid w:val="0029472E"/>
    <w:rsid w:val="002B17CA"/>
    <w:rsid w:val="002B6577"/>
    <w:rsid w:val="00312D69"/>
    <w:rsid w:val="00312F6B"/>
    <w:rsid w:val="0031594F"/>
    <w:rsid w:val="003522C7"/>
    <w:rsid w:val="003675C8"/>
    <w:rsid w:val="00371F5A"/>
    <w:rsid w:val="00374779"/>
    <w:rsid w:val="00374DDE"/>
    <w:rsid w:val="00384D9A"/>
    <w:rsid w:val="00387D3B"/>
    <w:rsid w:val="00396995"/>
    <w:rsid w:val="003A4280"/>
    <w:rsid w:val="003A49B0"/>
    <w:rsid w:val="003B39F0"/>
    <w:rsid w:val="003C6E55"/>
    <w:rsid w:val="003C705F"/>
    <w:rsid w:val="00403779"/>
    <w:rsid w:val="00405CDA"/>
    <w:rsid w:val="00406CC3"/>
    <w:rsid w:val="00445254"/>
    <w:rsid w:val="004504C9"/>
    <w:rsid w:val="00451BBB"/>
    <w:rsid w:val="00462333"/>
    <w:rsid w:val="004759E5"/>
    <w:rsid w:val="0048546B"/>
    <w:rsid w:val="00493950"/>
    <w:rsid w:val="004E4CE1"/>
    <w:rsid w:val="004F1497"/>
    <w:rsid w:val="00501121"/>
    <w:rsid w:val="00507F71"/>
    <w:rsid w:val="00511DA2"/>
    <w:rsid w:val="00513609"/>
    <w:rsid w:val="005237BB"/>
    <w:rsid w:val="005317CF"/>
    <w:rsid w:val="005550AF"/>
    <w:rsid w:val="00556BE1"/>
    <w:rsid w:val="00564E0E"/>
    <w:rsid w:val="0057591F"/>
    <w:rsid w:val="005761C4"/>
    <w:rsid w:val="005808CF"/>
    <w:rsid w:val="00596C17"/>
    <w:rsid w:val="005A2D54"/>
    <w:rsid w:val="005C660A"/>
    <w:rsid w:val="005C6AC9"/>
    <w:rsid w:val="005D1502"/>
    <w:rsid w:val="005D21F1"/>
    <w:rsid w:val="005D7195"/>
    <w:rsid w:val="00620D92"/>
    <w:rsid w:val="0063106A"/>
    <w:rsid w:val="00636535"/>
    <w:rsid w:val="00640D0B"/>
    <w:rsid w:val="006529EA"/>
    <w:rsid w:val="006648B2"/>
    <w:rsid w:val="006715E6"/>
    <w:rsid w:val="00674DF3"/>
    <w:rsid w:val="00677B96"/>
    <w:rsid w:val="006843C8"/>
    <w:rsid w:val="00692221"/>
    <w:rsid w:val="00695867"/>
    <w:rsid w:val="006B3602"/>
    <w:rsid w:val="006B44CF"/>
    <w:rsid w:val="006B4D5A"/>
    <w:rsid w:val="006C16B3"/>
    <w:rsid w:val="006C7D3A"/>
    <w:rsid w:val="006E197A"/>
    <w:rsid w:val="006E4025"/>
    <w:rsid w:val="0070002F"/>
    <w:rsid w:val="00717442"/>
    <w:rsid w:val="007231F5"/>
    <w:rsid w:val="00727639"/>
    <w:rsid w:val="00736C34"/>
    <w:rsid w:val="00742CE3"/>
    <w:rsid w:val="00757270"/>
    <w:rsid w:val="007608AF"/>
    <w:rsid w:val="00761BAB"/>
    <w:rsid w:val="00765569"/>
    <w:rsid w:val="00775037"/>
    <w:rsid w:val="007C5D73"/>
    <w:rsid w:val="007C7560"/>
    <w:rsid w:val="007D607F"/>
    <w:rsid w:val="007E44AA"/>
    <w:rsid w:val="00821F92"/>
    <w:rsid w:val="00822ED0"/>
    <w:rsid w:val="00827996"/>
    <w:rsid w:val="008504D7"/>
    <w:rsid w:val="00863B8B"/>
    <w:rsid w:val="0087609D"/>
    <w:rsid w:val="008772C8"/>
    <w:rsid w:val="008858C0"/>
    <w:rsid w:val="0088723E"/>
    <w:rsid w:val="0089323A"/>
    <w:rsid w:val="008C5CF0"/>
    <w:rsid w:val="008D048D"/>
    <w:rsid w:val="008E191A"/>
    <w:rsid w:val="008E35CC"/>
    <w:rsid w:val="00915FAE"/>
    <w:rsid w:val="0092049B"/>
    <w:rsid w:val="0092122D"/>
    <w:rsid w:val="00927F08"/>
    <w:rsid w:val="00977B5D"/>
    <w:rsid w:val="00977FF1"/>
    <w:rsid w:val="00986812"/>
    <w:rsid w:val="009A015D"/>
    <w:rsid w:val="009A07A6"/>
    <w:rsid w:val="009A64ED"/>
    <w:rsid w:val="009D7B66"/>
    <w:rsid w:val="009E572D"/>
    <w:rsid w:val="009F0842"/>
    <w:rsid w:val="009F5970"/>
    <w:rsid w:val="00A15386"/>
    <w:rsid w:val="00A50DD8"/>
    <w:rsid w:val="00A51176"/>
    <w:rsid w:val="00A65035"/>
    <w:rsid w:val="00A65695"/>
    <w:rsid w:val="00A66E6B"/>
    <w:rsid w:val="00A73D30"/>
    <w:rsid w:val="00A75FB0"/>
    <w:rsid w:val="00AA79AC"/>
    <w:rsid w:val="00AB5A65"/>
    <w:rsid w:val="00AB5DD7"/>
    <w:rsid w:val="00AE4C0D"/>
    <w:rsid w:val="00AF20C9"/>
    <w:rsid w:val="00AF2961"/>
    <w:rsid w:val="00B03181"/>
    <w:rsid w:val="00B15FEA"/>
    <w:rsid w:val="00B221BA"/>
    <w:rsid w:val="00B41319"/>
    <w:rsid w:val="00B43106"/>
    <w:rsid w:val="00B4435A"/>
    <w:rsid w:val="00B525D7"/>
    <w:rsid w:val="00B52932"/>
    <w:rsid w:val="00B546BF"/>
    <w:rsid w:val="00B57DA2"/>
    <w:rsid w:val="00B616F4"/>
    <w:rsid w:val="00B72C8F"/>
    <w:rsid w:val="00B73D67"/>
    <w:rsid w:val="00B7709A"/>
    <w:rsid w:val="00B85930"/>
    <w:rsid w:val="00B91DB3"/>
    <w:rsid w:val="00B928E9"/>
    <w:rsid w:val="00B92DD3"/>
    <w:rsid w:val="00B967D3"/>
    <w:rsid w:val="00BC3573"/>
    <w:rsid w:val="00BD605B"/>
    <w:rsid w:val="00C01FF5"/>
    <w:rsid w:val="00C02BEF"/>
    <w:rsid w:val="00C36575"/>
    <w:rsid w:val="00C37FB2"/>
    <w:rsid w:val="00C40FD2"/>
    <w:rsid w:val="00C4772A"/>
    <w:rsid w:val="00C91A27"/>
    <w:rsid w:val="00CA15D7"/>
    <w:rsid w:val="00CB7295"/>
    <w:rsid w:val="00CD08D1"/>
    <w:rsid w:val="00CD7F21"/>
    <w:rsid w:val="00D04CA6"/>
    <w:rsid w:val="00D0771A"/>
    <w:rsid w:val="00D1425C"/>
    <w:rsid w:val="00D14891"/>
    <w:rsid w:val="00D148BF"/>
    <w:rsid w:val="00D26231"/>
    <w:rsid w:val="00D42C26"/>
    <w:rsid w:val="00D4783B"/>
    <w:rsid w:val="00D47C96"/>
    <w:rsid w:val="00D54CA2"/>
    <w:rsid w:val="00D6528A"/>
    <w:rsid w:val="00D737C1"/>
    <w:rsid w:val="00D80769"/>
    <w:rsid w:val="00D85B44"/>
    <w:rsid w:val="00DC5BBC"/>
    <w:rsid w:val="00DF1633"/>
    <w:rsid w:val="00DF63C7"/>
    <w:rsid w:val="00DF7B30"/>
    <w:rsid w:val="00E0162D"/>
    <w:rsid w:val="00E03F31"/>
    <w:rsid w:val="00E21E15"/>
    <w:rsid w:val="00E258EA"/>
    <w:rsid w:val="00E3419D"/>
    <w:rsid w:val="00E42A18"/>
    <w:rsid w:val="00E612D9"/>
    <w:rsid w:val="00E658D5"/>
    <w:rsid w:val="00E757DD"/>
    <w:rsid w:val="00E95B58"/>
    <w:rsid w:val="00EA3B03"/>
    <w:rsid w:val="00EB18F1"/>
    <w:rsid w:val="00EC2077"/>
    <w:rsid w:val="00EC55E8"/>
    <w:rsid w:val="00EC589F"/>
    <w:rsid w:val="00ED48A1"/>
    <w:rsid w:val="00EE6CDF"/>
    <w:rsid w:val="00EF6457"/>
    <w:rsid w:val="00F3565E"/>
    <w:rsid w:val="00F43A88"/>
    <w:rsid w:val="00F5510F"/>
    <w:rsid w:val="00F5791C"/>
    <w:rsid w:val="00F65D10"/>
    <w:rsid w:val="00F900A9"/>
    <w:rsid w:val="00F97970"/>
    <w:rsid w:val="00FB60EE"/>
    <w:rsid w:val="00FD1563"/>
    <w:rsid w:val="00FD331C"/>
    <w:rsid w:val="00FE29B3"/>
    <w:rsid w:val="01D97285"/>
    <w:rsid w:val="01F833FE"/>
    <w:rsid w:val="04A66223"/>
    <w:rsid w:val="0526071C"/>
    <w:rsid w:val="05982F04"/>
    <w:rsid w:val="05E50E54"/>
    <w:rsid w:val="06E70B4D"/>
    <w:rsid w:val="08A96FF2"/>
    <w:rsid w:val="0946100B"/>
    <w:rsid w:val="096F203C"/>
    <w:rsid w:val="0B186487"/>
    <w:rsid w:val="0DC233A7"/>
    <w:rsid w:val="0E761E0C"/>
    <w:rsid w:val="0F8651A5"/>
    <w:rsid w:val="0FB17394"/>
    <w:rsid w:val="0FB75B73"/>
    <w:rsid w:val="105A3B9E"/>
    <w:rsid w:val="120449B3"/>
    <w:rsid w:val="132C7E80"/>
    <w:rsid w:val="136E31D6"/>
    <w:rsid w:val="15047820"/>
    <w:rsid w:val="159453C1"/>
    <w:rsid w:val="15DA0797"/>
    <w:rsid w:val="16FC678F"/>
    <w:rsid w:val="19CD7803"/>
    <w:rsid w:val="1A73152C"/>
    <w:rsid w:val="1B440454"/>
    <w:rsid w:val="1C071125"/>
    <w:rsid w:val="1CBA2783"/>
    <w:rsid w:val="1DC04016"/>
    <w:rsid w:val="1E1B1EB7"/>
    <w:rsid w:val="1F2304A0"/>
    <w:rsid w:val="1FAF6FFE"/>
    <w:rsid w:val="22787471"/>
    <w:rsid w:val="23AC3BC1"/>
    <w:rsid w:val="2490671B"/>
    <w:rsid w:val="25A9126A"/>
    <w:rsid w:val="2751094D"/>
    <w:rsid w:val="27BE7ABC"/>
    <w:rsid w:val="29033856"/>
    <w:rsid w:val="2A314963"/>
    <w:rsid w:val="2B0911BE"/>
    <w:rsid w:val="2CAB37D7"/>
    <w:rsid w:val="2FCE58AD"/>
    <w:rsid w:val="303D37B9"/>
    <w:rsid w:val="30616482"/>
    <w:rsid w:val="30963B3A"/>
    <w:rsid w:val="31791713"/>
    <w:rsid w:val="32170B33"/>
    <w:rsid w:val="34275279"/>
    <w:rsid w:val="34F36F78"/>
    <w:rsid w:val="37F91B59"/>
    <w:rsid w:val="394E6186"/>
    <w:rsid w:val="3A4144E4"/>
    <w:rsid w:val="3C256B74"/>
    <w:rsid w:val="42796B56"/>
    <w:rsid w:val="431A223A"/>
    <w:rsid w:val="43CE52FD"/>
    <w:rsid w:val="43EF1332"/>
    <w:rsid w:val="448C3F0A"/>
    <w:rsid w:val="449137A8"/>
    <w:rsid w:val="4678221C"/>
    <w:rsid w:val="47530BB4"/>
    <w:rsid w:val="48A222EF"/>
    <w:rsid w:val="493F2E86"/>
    <w:rsid w:val="4A0F3ACB"/>
    <w:rsid w:val="4A6957BA"/>
    <w:rsid w:val="4AFF64FF"/>
    <w:rsid w:val="50A57FB7"/>
    <w:rsid w:val="50D558F8"/>
    <w:rsid w:val="50E92F21"/>
    <w:rsid w:val="51335AE3"/>
    <w:rsid w:val="520634E8"/>
    <w:rsid w:val="5285299D"/>
    <w:rsid w:val="52B3244F"/>
    <w:rsid w:val="52C51634"/>
    <w:rsid w:val="52E81DE3"/>
    <w:rsid w:val="53587749"/>
    <w:rsid w:val="542C199A"/>
    <w:rsid w:val="56290B9C"/>
    <w:rsid w:val="57A01283"/>
    <w:rsid w:val="57B16D73"/>
    <w:rsid w:val="58BB1D3B"/>
    <w:rsid w:val="5CBF1355"/>
    <w:rsid w:val="5D3B2227"/>
    <w:rsid w:val="5DF76CD9"/>
    <w:rsid w:val="5EB43CEC"/>
    <w:rsid w:val="5ED20702"/>
    <w:rsid w:val="60780E8B"/>
    <w:rsid w:val="60F3792E"/>
    <w:rsid w:val="61A41973"/>
    <w:rsid w:val="62DC523F"/>
    <w:rsid w:val="632E4706"/>
    <w:rsid w:val="646F5B44"/>
    <w:rsid w:val="66084708"/>
    <w:rsid w:val="661A1E2F"/>
    <w:rsid w:val="66EF7F7D"/>
    <w:rsid w:val="677C5778"/>
    <w:rsid w:val="68D260CC"/>
    <w:rsid w:val="69BD137A"/>
    <w:rsid w:val="6AF12036"/>
    <w:rsid w:val="6D0F4700"/>
    <w:rsid w:val="6D9951E9"/>
    <w:rsid w:val="6E847A23"/>
    <w:rsid w:val="6ECC72ED"/>
    <w:rsid w:val="6FFD6CD0"/>
    <w:rsid w:val="70820F79"/>
    <w:rsid w:val="72021F06"/>
    <w:rsid w:val="722065EB"/>
    <w:rsid w:val="726A7AC1"/>
    <w:rsid w:val="743D5172"/>
    <w:rsid w:val="75205AE6"/>
    <w:rsid w:val="756351F6"/>
    <w:rsid w:val="75D30850"/>
    <w:rsid w:val="77027DB5"/>
    <w:rsid w:val="770E7E44"/>
    <w:rsid w:val="7930545B"/>
    <w:rsid w:val="7B0A6E5A"/>
    <w:rsid w:val="7BE40EC3"/>
    <w:rsid w:val="7D2768F9"/>
    <w:rsid w:val="7D600A56"/>
    <w:rsid w:val="7E7F3DB1"/>
    <w:rsid w:val="7F35520B"/>
    <w:rsid w:val="7FC10228"/>
    <w:rsid w:val="7FD01F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56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8076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435A"/>
    <w:rPr>
      <w:rFonts w:ascii="Calibri" w:hAnsi="Calibri" w:cs="Calibri"/>
      <w:b/>
      <w:bCs/>
      <w:kern w:val="44"/>
      <w:sz w:val="44"/>
      <w:szCs w:val="44"/>
    </w:rPr>
  </w:style>
  <w:style w:type="paragraph" w:styleId="Footer">
    <w:name w:val="footer"/>
    <w:basedOn w:val="Normal"/>
    <w:link w:val="FooterChar"/>
    <w:uiPriority w:val="99"/>
    <w:rsid w:val="00D80769"/>
    <w:pPr>
      <w:tabs>
        <w:tab w:val="center" w:pos="4153"/>
        <w:tab w:val="right" w:pos="8306"/>
      </w:tabs>
      <w:snapToGrid w:val="0"/>
      <w:jc w:val="left"/>
    </w:pPr>
    <w:rPr>
      <w:rFonts w:ascii="Times New Roman" w:hAnsi="Times New Roman" w:cs="Times New Roman"/>
      <w:sz w:val="18"/>
      <w:szCs w:val="18"/>
    </w:rPr>
  </w:style>
  <w:style w:type="character" w:customStyle="1" w:styleId="FooterChar">
    <w:name w:val="Footer Char"/>
    <w:basedOn w:val="DefaultParagraphFont"/>
    <w:link w:val="Footer"/>
    <w:uiPriority w:val="99"/>
    <w:semiHidden/>
    <w:locked/>
    <w:rsid w:val="00B4435A"/>
    <w:rPr>
      <w:rFonts w:ascii="Calibri" w:hAnsi="Calibri" w:cs="Calibri"/>
      <w:sz w:val="18"/>
      <w:szCs w:val="18"/>
    </w:rPr>
  </w:style>
  <w:style w:type="paragraph" w:styleId="NormalWeb">
    <w:name w:val="Normal (Web)"/>
    <w:basedOn w:val="Normal"/>
    <w:uiPriority w:val="99"/>
    <w:rsid w:val="00D80769"/>
    <w:pPr>
      <w:spacing w:before="100" w:beforeAutospacing="1" w:after="100" w:afterAutospacing="1"/>
      <w:jc w:val="left"/>
    </w:pPr>
    <w:rPr>
      <w:kern w:val="0"/>
      <w:sz w:val="24"/>
      <w:szCs w:val="24"/>
    </w:rPr>
  </w:style>
  <w:style w:type="character" w:styleId="PageNumber">
    <w:name w:val="page number"/>
    <w:basedOn w:val="DefaultParagraphFont"/>
    <w:uiPriority w:val="99"/>
    <w:rsid w:val="00D80769"/>
    <w:rPr>
      <w:rFonts w:cs="Times New Roman"/>
    </w:rPr>
  </w:style>
  <w:style w:type="paragraph" w:customStyle="1" w:styleId="2">
    <w:name w:val="2文本"/>
    <w:uiPriority w:val="99"/>
    <w:rsid w:val="00D80769"/>
    <w:pPr>
      <w:widowControl w:val="0"/>
      <w:suppressAutoHyphens/>
      <w:ind w:firstLine="200"/>
      <w:jc w:val="both"/>
    </w:pPr>
    <w:rPr>
      <w:color w:val="000000"/>
      <w:kern w:val="1"/>
      <w:sz w:val="20"/>
      <w:szCs w:val="20"/>
    </w:rPr>
  </w:style>
  <w:style w:type="paragraph" w:customStyle="1" w:styleId="p17">
    <w:name w:val="p17"/>
    <w:basedOn w:val="Normal"/>
    <w:uiPriority w:val="99"/>
    <w:rsid w:val="00D80769"/>
    <w:pPr>
      <w:widowControl/>
      <w:spacing w:before="100" w:after="100"/>
      <w:jc w:val="left"/>
    </w:pPr>
    <w:rPr>
      <w:rFonts w:ascii="宋体" w:hAnsi="宋体" w:cs="宋体"/>
      <w:kern w:val="0"/>
      <w:sz w:val="24"/>
      <w:szCs w:val="24"/>
    </w:rPr>
  </w:style>
  <w:style w:type="paragraph" w:styleId="Header">
    <w:name w:val="header"/>
    <w:basedOn w:val="Normal"/>
    <w:link w:val="HeaderChar"/>
    <w:uiPriority w:val="99"/>
    <w:rsid w:val="00174EA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74EAC"/>
    <w:rPr>
      <w:rFonts w:ascii="Calibri" w:hAnsi="Calibri" w:cs="Calibri"/>
      <w:kern w:val="2"/>
      <w:sz w:val="18"/>
      <w:szCs w:val="18"/>
    </w:rPr>
  </w:style>
  <w:style w:type="paragraph" w:styleId="ListParagraph">
    <w:name w:val="List Paragraph"/>
    <w:basedOn w:val="Normal"/>
    <w:uiPriority w:val="99"/>
    <w:qFormat/>
    <w:rsid w:val="00406CC3"/>
    <w:pPr>
      <w:ind w:firstLineChars="200" w:firstLine="420"/>
    </w:pPr>
  </w:style>
  <w:style w:type="paragraph" w:styleId="BalloonText">
    <w:name w:val="Balloon Text"/>
    <w:basedOn w:val="Normal"/>
    <w:link w:val="BalloonTextChar"/>
    <w:uiPriority w:val="99"/>
    <w:semiHidden/>
    <w:locked/>
    <w:rsid w:val="00B967D3"/>
    <w:rPr>
      <w:sz w:val="18"/>
      <w:szCs w:val="18"/>
    </w:rPr>
  </w:style>
  <w:style w:type="character" w:customStyle="1" w:styleId="BalloonTextChar">
    <w:name w:val="Balloon Text Char"/>
    <w:basedOn w:val="DefaultParagraphFont"/>
    <w:link w:val="BalloonText"/>
    <w:uiPriority w:val="99"/>
    <w:semiHidden/>
    <w:locked/>
    <w:rsid w:val="00B967D3"/>
    <w:rPr>
      <w:rFonts w:ascii="Calibri" w:hAnsi="Calibri" w:cs="Calibri"/>
      <w:kern w:val="2"/>
      <w:sz w:val="18"/>
      <w:szCs w:val="18"/>
    </w:rPr>
  </w:style>
  <w:style w:type="paragraph" w:styleId="Date">
    <w:name w:val="Date"/>
    <w:basedOn w:val="Normal"/>
    <w:next w:val="Normal"/>
    <w:link w:val="DateChar"/>
    <w:uiPriority w:val="99"/>
    <w:semiHidden/>
    <w:locked/>
    <w:rsid w:val="00761BAB"/>
    <w:pPr>
      <w:ind w:leftChars="2500" w:left="100"/>
    </w:pPr>
  </w:style>
  <w:style w:type="character" w:customStyle="1" w:styleId="DateChar">
    <w:name w:val="Date Char"/>
    <w:basedOn w:val="DefaultParagraphFont"/>
    <w:link w:val="Date"/>
    <w:uiPriority w:val="99"/>
    <w:semiHidden/>
    <w:locked/>
    <w:rsid w:val="00761BAB"/>
    <w:rPr>
      <w:rFonts w:ascii="Calibri" w:hAnsi="Calibri" w:cs="Calibri"/>
      <w:kern w:val="2"/>
      <w:sz w:val="21"/>
      <w:szCs w:val="21"/>
    </w:rPr>
  </w:style>
</w:styles>
</file>

<file path=word/webSettings.xml><?xml version="1.0" encoding="utf-8"?>
<w:webSettings xmlns:r="http://schemas.openxmlformats.org/officeDocument/2006/relationships" xmlns:w="http://schemas.openxmlformats.org/wordprocessingml/2006/main">
  <w:divs>
    <w:div w:id="16949605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1393</TotalTime>
  <Pages>3</Pages>
  <Words>207</Words>
  <Characters>1185</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wenxiumei</dc:creator>
  <cp:keywords/>
  <dc:description/>
  <cp:lastModifiedBy>林美蓉</cp:lastModifiedBy>
  <cp:revision>94</cp:revision>
  <cp:lastPrinted>2022-06-07T09:33:00Z</cp:lastPrinted>
  <dcterms:created xsi:type="dcterms:W3CDTF">2019-04-09T01:22:00Z</dcterms:created>
  <dcterms:modified xsi:type="dcterms:W3CDTF">2023-04-02T09:53:00Z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